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2"/>
        <w:jc w:val="center"/>
      </w:pPr>
      <w:r>
        <w:rPr>
          <w:rStyle w:val="7"/>
          <w:rFonts w:eastAsia="宋体"/>
          <w:color w:val="000000"/>
        </w:rPr>
        <w:t>美国普渡大学卡鲁梅特校区</w:t>
      </w:r>
      <w:r>
        <w:rPr>
          <w:rStyle w:val="7"/>
          <w:rFonts w:hint="eastAsia" w:eastAsia="宋体"/>
          <w:color w:val="000000"/>
        </w:rPr>
        <w:t>2+2交流项目</w:t>
      </w:r>
      <w:r>
        <w:rPr>
          <w:b/>
          <w:bCs/>
          <w:color w:val="000000"/>
        </w:rPr>
        <w:br/>
      </w:r>
      <w:r>
        <w:rPr>
          <w:rStyle w:val="7"/>
          <w:rFonts w:eastAsia="宋体"/>
          <w:color w:val="000000"/>
        </w:rPr>
        <w:t>（</w:t>
      </w:r>
      <w:r>
        <w:rPr>
          <w:rStyle w:val="7"/>
          <w:color w:val="000000"/>
        </w:rPr>
        <w:t>Purdue University Calume</w:t>
      </w:r>
      <w:r>
        <w:rPr>
          <w:rStyle w:val="7"/>
          <w:rFonts w:hint="eastAsia" w:eastAsia="宋体"/>
          <w:color w:val="000000"/>
        </w:rPr>
        <w:t xml:space="preserve">t </w:t>
      </w:r>
      <w:r>
        <w:rPr>
          <w:rStyle w:val="7"/>
          <w:color w:val="000000"/>
        </w:rPr>
        <w:t>ETIE</w:t>
      </w:r>
      <w:r>
        <w:rPr>
          <w:rStyle w:val="7"/>
          <w:rFonts w:eastAsia="宋体"/>
          <w:color w:val="000000"/>
        </w:rPr>
        <w:t>）</w:t>
      </w:r>
      <w:r>
        <w:rPr>
          <w:rStyle w:val="4"/>
        </w:rPr>
        <w:t xml:space="preserve"> </w:t>
      </w:r>
    </w:p>
    <w:p>
      <w:pPr>
        <w:pStyle w:val="2"/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为了顺应高等教育国际化的趋势，培养具有国际竞争力的人才，满足社会对高等教育多元化的需求，落实我校和普渡大学友好学校的合作内容，双方经过协商，决定开展</w:t>
      </w:r>
      <w:r>
        <w:t>“</w:t>
      </w:r>
      <w:r>
        <w:rPr>
          <w:rFonts w:eastAsia="宋体"/>
        </w:rPr>
        <w:t>选拔优秀</w:t>
      </w:r>
      <w:r>
        <w:rPr>
          <w:rFonts w:hint="eastAsia" w:eastAsia="宋体"/>
        </w:rPr>
        <w:t>大二</w:t>
      </w:r>
      <w:r>
        <w:rPr>
          <w:rFonts w:eastAsia="宋体"/>
        </w:rPr>
        <w:t>学生到美国普渡大学盖莱默校区（</w:t>
      </w:r>
      <w:r>
        <w:t>Purdue University Calumet</w:t>
      </w:r>
      <w:r>
        <w:rPr>
          <w:rFonts w:eastAsia="宋体"/>
        </w:rPr>
        <w:t>）访学计划。</w:t>
      </w:r>
    </w:p>
    <w:p>
      <w:pPr>
        <w:pStyle w:val="2"/>
        <w:numPr>
          <w:ilvl w:val="0"/>
          <w:numId w:val="1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访学计划具体内容</w:t>
      </w:r>
      <w:r>
        <w:t xml:space="preserve"> </w:t>
      </w:r>
    </w:p>
    <w:p>
      <w:pPr>
        <w:pStyle w:val="2"/>
        <w:numPr>
          <w:ilvl w:val="0"/>
          <w:numId w:val="2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在学生自愿申请的基础上</w:t>
      </w:r>
      <w:r>
        <w:t xml:space="preserve">, </w:t>
      </w:r>
      <w:r>
        <w:rPr>
          <w:rFonts w:eastAsia="宋体"/>
        </w:rPr>
        <w:t>从我校本科</w:t>
      </w:r>
      <w:r>
        <w:rPr>
          <w:rFonts w:hint="eastAsia" w:eastAsia="宋体"/>
        </w:rPr>
        <w:t>二</w:t>
      </w:r>
      <w:r>
        <w:rPr>
          <w:rFonts w:eastAsia="宋体"/>
        </w:rPr>
        <w:t>年级学生中选拔品学兼优者参加赴美访学计划</w:t>
      </w:r>
    </w:p>
    <w:p>
      <w:pPr>
        <w:pStyle w:val="2"/>
        <w:numPr>
          <w:ilvl w:val="0"/>
          <w:numId w:val="2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参加访学计划的学生，在第</w:t>
      </w:r>
      <w:r>
        <w:rPr>
          <w:rFonts w:hint="eastAsia" w:eastAsia="宋体"/>
        </w:rPr>
        <w:t>5</w:t>
      </w:r>
      <w:r>
        <w:t xml:space="preserve"> </w:t>
      </w:r>
      <w:r>
        <w:rPr>
          <w:rFonts w:eastAsia="宋体"/>
        </w:rPr>
        <w:t>学期赴美国普渡大学盖莱默校区（以下简称</w:t>
      </w:r>
      <w:r>
        <w:t>“</w:t>
      </w:r>
      <w:r>
        <w:rPr>
          <w:rFonts w:eastAsia="宋体"/>
        </w:rPr>
        <w:t>普渡大学</w:t>
      </w:r>
      <w:r>
        <w:t>”</w:t>
      </w:r>
      <w:r>
        <w:rPr>
          <w:rFonts w:eastAsia="宋体"/>
        </w:rPr>
        <w:t>）进行学习</w:t>
      </w:r>
      <w:r>
        <w:rPr>
          <w:rFonts w:hint="eastAsia" w:eastAsia="宋体"/>
        </w:rPr>
        <w:t>两</w:t>
      </w:r>
      <w:r>
        <w:rPr>
          <w:rFonts w:eastAsia="宋体"/>
        </w:rPr>
        <w:t>年，在美学习期间</w:t>
      </w:r>
      <w:r>
        <w:rPr>
          <w:rFonts w:hint="eastAsia" w:eastAsia="宋体"/>
        </w:rPr>
        <w:t>要按照普渡大学的教学要求完成学习任务，可获得普度大学的学位证书</w:t>
      </w:r>
      <w:r>
        <w:rPr>
          <w:rFonts w:eastAsia="宋体"/>
        </w:rPr>
        <w:t>。</w:t>
      </w:r>
    </w:p>
    <w:p>
      <w:pPr>
        <w:pStyle w:val="2"/>
        <w:numPr>
          <w:ilvl w:val="0"/>
          <w:numId w:val="2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在美学习结束后，满足以下条件的学生，可以免试</w:t>
      </w:r>
      <w:r>
        <w:t>GRE</w:t>
      </w:r>
      <w:r>
        <w:rPr>
          <w:rFonts w:eastAsia="宋体"/>
        </w:rPr>
        <w:t>，获得美国普渡大学硕士研究生的入学资格：</w:t>
      </w:r>
      <w:r>
        <w:br/>
      </w:r>
      <w:r>
        <w:rPr>
          <w:rFonts w:eastAsia="宋体"/>
        </w:rPr>
        <w:t>　　（</w:t>
      </w:r>
      <w:r>
        <w:t>1</w:t>
      </w:r>
      <w:r>
        <w:rPr>
          <w:rFonts w:eastAsia="宋体"/>
        </w:rPr>
        <w:t>）在普渡大学学习期间全部课程获得</w:t>
      </w:r>
      <w:r>
        <w:t>B</w:t>
      </w:r>
      <w:r>
        <w:rPr>
          <w:rFonts w:eastAsia="宋体"/>
        </w:rPr>
        <w:t>以上成绩（含</w:t>
      </w:r>
      <w:r>
        <w:t>B</w:t>
      </w:r>
      <w:r>
        <w:rPr>
          <w:rFonts w:eastAsia="宋体"/>
        </w:rPr>
        <w:t>）；</w:t>
      </w:r>
      <w:r>
        <w:br/>
      </w:r>
      <w:r>
        <w:rPr>
          <w:rFonts w:eastAsia="宋体"/>
        </w:rPr>
        <w:t>　　（</w:t>
      </w:r>
      <w:r>
        <w:t>2</w:t>
      </w:r>
      <w:r>
        <w:rPr>
          <w:rFonts w:eastAsia="宋体"/>
        </w:rPr>
        <w:t>）完成</w:t>
      </w:r>
      <w:r>
        <w:rPr>
          <w:rFonts w:hint="eastAsia" w:eastAsia="宋体"/>
        </w:rPr>
        <w:t>普度大学</w:t>
      </w:r>
      <w:r>
        <w:rPr>
          <w:rFonts w:eastAsia="宋体"/>
        </w:rPr>
        <w:t>教学计划中的全部学习任务，正常毕业；</w:t>
      </w:r>
      <w:r>
        <w:br/>
      </w:r>
      <w:r>
        <w:rPr>
          <w:rFonts w:eastAsia="宋体"/>
        </w:rPr>
        <w:t>　　（</w:t>
      </w:r>
      <w:r>
        <w:t>3</w:t>
      </w:r>
      <w:r>
        <w:rPr>
          <w:rFonts w:eastAsia="宋体"/>
        </w:rPr>
        <w:t>）托福（</w:t>
      </w:r>
      <w:r>
        <w:t>TOEFL</w:t>
      </w:r>
      <w:r>
        <w:rPr>
          <w:rFonts w:eastAsia="宋体"/>
        </w:rPr>
        <w:t>）或雅思成绩达到标准；</w:t>
      </w:r>
    </w:p>
    <w:p>
      <w:pPr>
        <w:pStyle w:val="2"/>
        <w:numPr>
          <w:ilvl w:val="0"/>
          <w:numId w:val="1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选拔条件</w:t>
      </w:r>
      <w:r>
        <w:t xml:space="preserve"> </w:t>
      </w:r>
    </w:p>
    <w:p>
      <w:pPr>
        <w:pStyle w:val="2"/>
        <w:numPr>
          <w:ilvl w:val="0"/>
          <w:numId w:val="3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参加访学计划的学生必须是在校全日制</w:t>
      </w:r>
      <w:r>
        <w:rPr>
          <w:rFonts w:hint="eastAsia" w:eastAsia="宋体"/>
        </w:rPr>
        <w:t>二</w:t>
      </w:r>
      <w:r>
        <w:rPr>
          <w:rFonts w:eastAsia="宋体"/>
        </w:rPr>
        <w:t>年级本科生，且学习成绩优良，英语通过</w:t>
      </w:r>
      <w:r>
        <w:rPr>
          <w:rFonts w:hint="eastAsia" w:eastAsia="宋体"/>
        </w:rPr>
        <w:t>托福要求（写作18，口语18，听力14，阅读19，总分77）或者通过雅思要求（6.5）</w:t>
      </w:r>
      <w:r>
        <w:rPr>
          <w:rFonts w:eastAsia="宋体"/>
        </w:rPr>
        <w:t>。</w:t>
      </w:r>
    </w:p>
    <w:p>
      <w:pPr>
        <w:pStyle w:val="2"/>
        <w:numPr>
          <w:ilvl w:val="0"/>
          <w:numId w:val="3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专业范围：电子，电器，电讯，计算机，软件，机电，</w:t>
      </w:r>
      <w:r>
        <w:t xml:space="preserve"> </w:t>
      </w:r>
      <w:r>
        <w:rPr>
          <w:rFonts w:eastAsia="宋体"/>
        </w:rPr>
        <w:t>机械，热工，热能，流体，材料，及土木工程。</w:t>
      </w:r>
    </w:p>
    <w:p>
      <w:pPr>
        <w:pStyle w:val="2"/>
        <w:numPr>
          <w:ilvl w:val="0"/>
          <w:numId w:val="3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符合上述条件学生的基本资料（成绩单及相关材料）将被送达普渡大学，由普渡大学最终确定访学学生名单。</w:t>
      </w:r>
    </w:p>
    <w:p>
      <w:pPr>
        <w:pStyle w:val="2"/>
        <w:numPr>
          <w:ilvl w:val="0"/>
          <w:numId w:val="3"/>
        </w:numPr>
        <w:spacing w:beforeLines="50" w:beforeAutospacing="0" w:afterLines="50" w:afterAutospacing="0"/>
      </w:pPr>
      <w:r>
        <w:rPr>
          <w:rFonts w:hint="eastAsia" w:ascii="宋体" w:hAnsi="宋体" w:cs="宋体"/>
        </w:rPr>
        <w:t>有意参加并符合上述条件的本科生请填写《广东工业大学学生国际交流联合培养申请表》并请相关部门签署意见。并将以上申请表和个人中英文简历（包括所有个人信息和联系方式），中英文成绩单于</w:t>
      </w:r>
      <w:r>
        <w:rPr>
          <w:rFonts w:hint="eastAsia" w:ascii="宋体" w:hAnsi="宋体" w:eastAsia="宋体" w:cs="宋体"/>
          <w:lang w:val="en-US" w:eastAsia="zh-CN"/>
        </w:rPr>
        <w:t>3</w:t>
      </w:r>
      <w:r>
        <w:rPr>
          <w:rFonts w:hint="eastAsia" w:ascii="宋体" w:hAnsi="宋体" w:cs="宋体"/>
        </w:rPr>
        <w:t>月</w:t>
      </w:r>
      <w:r>
        <w:rPr>
          <w:rFonts w:hint="eastAsia" w:ascii="宋体" w:hAnsi="宋体" w:eastAsia="宋体" w:cs="宋体"/>
          <w:lang w:val="en-US" w:eastAsia="zh-CN"/>
        </w:rPr>
        <w:t>20</w:t>
      </w:r>
      <w:r>
        <w:rPr>
          <w:rFonts w:hint="eastAsia" w:ascii="宋体" w:hAnsi="宋体" w:cs="宋体"/>
        </w:rPr>
        <w:t>日前交到大学城国际合作与交流处（行政楼</w:t>
      </w:r>
      <w:r>
        <w:rPr>
          <w:rFonts w:ascii="宋体" w:hAnsi="宋体" w:cs="宋体"/>
        </w:rPr>
        <w:t>511</w:t>
      </w:r>
      <w:r>
        <w:rPr>
          <w:rFonts w:hint="eastAsia" w:ascii="宋体" w:hAnsi="宋体" w:cs="宋体"/>
        </w:rPr>
        <w:t>办公室）。</w:t>
      </w:r>
    </w:p>
    <w:p>
      <w:pPr>
        <w:pStyle w:val="2"/>
        <w:numPr>
          <w:numId w:val="0"/>
        </w:numPr>
        <w:spacing w:before="120" w:beforeLines="50" w:beforeAutospacing="0" w:after="120" w:afterLines="50" w:afterAutospacing="0"/>
        <w:ind w:left="840" w:leftChars="0"/>
        <w:rPr>
          <w:rFonts w:eastAsia="宋体"/>
        </w:rPr>
      </w:pPr>
      <w:bookmarkStart w:id="0" w:name="_GoBack"/>
      <w:bookmarkEnd w:id="0"/>
    </w:p>
    <w:p>
      <w:pPr>
        <w:pStyle w:val="2"/>
        <w:numPr>
          <w:ilvl w:val="0"/>
          <w:numId w:val="1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相关费用</w:t>
      </w:r>
      <w:r>
        <w:t xml:space="preserve"> </w:t>
      </w:r>
      <w:r>
        <w:br/>
      </w:r>
      <w:r>
        <w:rPr>
          <w:rFonts w:eastAsia="宋体"/>
        </w:rPr>
        <w:t>学生在美学习期间的学习及生活费用全部由学生本人承担。在美学习期间每学期所需费用约为</w:t>
      </w:r>
      <w:r>
        <w:t>12,000</w:t>
      </w:r>
      <w:r>
        <w:rPr>
          <w:rFonts w:eastAsia="宋体"/>
        </w:rPr>
        <w:t>～</w:t>
      </w:r>
      <w:r>
        <w:t>13,000</w:t>
      </w:r>
      <w:r>
        <w:rPr>
          <w:rFonts w:eastAsia="宋体"/>
        </w:rPr>
        <w:t>美元，主要包括：</w:t>
      </w:r>
    </w:p>
    <w:p>
      <w:pPr>
        <w:pStyle w:val="2"/>
        <w:numPr>
          <w:ilvl w:val="0"/>
          <w:numId w:val="4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学费：约</w:t>
      </w:r>
      <w:r>
        <w:t>6,000</w:t>
      </w:r>
      <w:r>
        <w:rPr>
          <w:rFonts w:eastAsia="宋体"/>
        </w:rPr>
        <w:t>美元（普渡大学盖莱默校区的标</w:t>
      </w:r>
      <w:r>
        <w:t xml:space="preserve">b. </w:t>
      </w:r>
      <w:r>
        <w:rPr>
          <w:rFonts w:eastAsia="宋体"/>
        </w:rPr>
        <w:t>准为</w:t>
      </w:r>
      <w:r>
        <w:t>500</w:t>
      </w:r>
      <w:r>
        <w:rPr>
          <w:rFonts w:eastAsia="宋体"/>
        </w:rPr>
        <w:t>美元</w:t>
      </w:r>
      <w:r>
        <w:t>/1</w:t>
      </w:r>
      <w:r>
        <w:rPr>
          <w:rFonts w:eastAsia="宋体"/>
        </w:rPr>
        <w:t>学分，</w:t>
      </w:r>
      <w:r>
        <w:t xml:space="preserve">c. </w:t>
      </w:r>
      <w:r>
        <w:rPr>
          <w:rFonts w:eastAsia="宋体"/>
        </w:rPr>
        <w:t>最低要求为</w:t>
      </w:r>
      <w:r>
        <w:t xml:space="preserve"> 12</w:t>
      </w:r>
      <w:r>
        <w:rPr>
          <w:rFonts w:eastAsia="宋体"/>
        </w:rPr>
        <w:t>学分）；</w:t>
      </w:r>
    </w:p>
    <w:p>
      <w:pPr>
        <w:pStyle w:val="2"/>
        <w:numPr>
          <w:ilvl w:val="0"/>
          <w:numId w:val="4"/>
        </w:numPr>
        <w:spacing w:before="120" w:beforeLines="50" w:beforeAutospacing="0" w:after="120" w:afterLines="50" w:afterAutospacing="0"/>
        <w:rPr>
          <w:rFonts w:eastAsia="宋体"/>
        </w:rPr>
      </w:pPr>
      <w:r>
        <w:rPr>
          <w:rFonts w:eastAsia="宋体"/>
        </w:rPr>
        <w:t>住宿费、餐费、日常消费等。</w:t>
      </w:r>
      <w:r>
        <w:br/>
      </w:r>
      <w:r>
        <w:rPr>
          <w:rFonts w:eastAsia="宋体"/>
        </w:rPr>
        <w:t>上述费用不包括往返机票、申领护照及办理签证等费用。</w:t>
      </w:r>
    </w:p>
    <w:p>
      <w:pPr>
        <w:pStyle w:val="2"/>
        <w:spacing w:before="120" w:beforeLines="50" w:beforeAutospacing="0" w:after="120" w:afterLines="50" w:afterAutospacing="0"/>
        <w:jc w:val="center"/>
        <w:rPr>
          <w:rFonts w:eastAsia="宋体"/>
          <w:color w:val="000000"/>
        </w:rPr>
      </w:pPr>
      <w:r>
        <w:rPr>
          <w:rFonts w:eastAsia="宋体"/>
        </w:rPr>
        <w:t>网址：</w:t>
      </w:r>
      <w:r>
        <w:fldChar w:fldCharType="begin"/>
      </w:r>
      <w:r>
        <w:instrText xml:space="preserve">HYPERLINK "http://webs.purduecal.edu/etie/" </w:instrText>
      </w:r>
      <w:r>
        <w:fldChar w:fldCharType="separate"/>
      </w:r>
      <w:r>
        <w:rPr>
          <w:rStyle w:val="5"/>
          <w:rFonts w:eastAsia="宋体"/>
          <w:b/>
          <w:bCs/>
        </w:rPr>
        <w:t>http://webs.purduecal.edu/etie/</w:t>
      </w:r>
      <w:r>
        <w:fldChar w:fldCharType="end"/>
      </w:r>
    </w:p>
    <w:p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>
        <w:rPr>
          <w:color w:val="000000"/>
        </w:rPr>
        <w:br w:type="page"/>
      </w:r>
    </w:p>
    <w:p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FAQ:</w:t>
      </w:r>
    </w:p>
    <w:p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关于ETIE项目</w:t>
      </w:r>
    </w:p>
    <w:p>
      <w:pPr>
        <w:numPr>
          <w:ilvl w:val="0"/>
          <w:numId w:val="5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ETIE 是什么意思？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 xml:space="preserve">ETIE是English Training in Engineering 的缩写，是Purdue University Calumet和我校的一个合作项目。2+2项目的申请人应该是现在正在读大二，来美国读大三和大四两年。达到PUC的教学计划要求，可以获得PUC的学位证书。如果在PUC的成绩都在B以上，并且达到托福或者雅思要求，可以免试GRE申请PUC的研究生。 </w:t>
      </w:r>
    </w:p>
    <w:p>
      <w:pPr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关于选拔条件</w:t>
      </w:r>
    </w:p>
    <w:p>
      <w:pPr>
        <w:numPr>
          <w:ilvl w:val="0"/>
          <w:numId w:val="6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不符合flyer条件怎么办？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1）Flyer中提到，申请人</w:t>
      </w:r>
      <w:r>
        <w:rPr>
          <w:rFonts w:hint="eastAsia" w:ascii="Times New Roman" w:hAnsi="Times New Roman"/>
          <w:color w:val="000000"/>
          <w:sz w:val="24"/>
          <w:szCs w:val="24"/>
        </w:rPr>
        <w:t>应该</w:t>
      </w:r>
      <w:r>
        <w:rPr>
          <w:rFonts w:ascii="Times New Roman" w:hAnsi="Times New Roman"/>
          <w:color w:val="000000"/>
          <w:sz w:val="24"/>
          <w:szCs w:val="24"/>
        </w:rPr>
        <w:t>是大</w:t>
      </w:r>
      <w:r>
        <w:rPr>
          <w:rFonts w:hint="eastAsia" w:ascii="Times New Roman" w:hAnsi="Times New Roman"/>
          <w:color w:val="000000"/>
          <w:sz w:val="24"/>
          <w:szCs w:val="24"/>
        </w:rPr>
        <w:t>二</w:t>
      </w:r>
      <w:r>
        <w:rPr>
          <w:rFonts w:ascii="Times New Roman" w:hAnsi="Times New Roman"/>
          <w:color w:val="000000"/>
          <w:sz w:val="24"/>
          <w:szCs w:val="24"/>
        </w:rPr>
        <w:t>学生。如果你是大</w:t>
      </w:r>
      <w:r>
        <w:rPr>
          <w:rFonts w:hint="eastAsia" w:ascii="Times New Roman" w:hAnsi="Times New Roman"/>
          <w:color w:val="000000"/>
          <w:sz w:val="24"/>
          <w:szCs w:val="24"/>
        </w:rPr>
        <w:t>四</w:t>
      </w:r>
      <w:r>
        <w:rPr>
          <w:rFonts w:ascii="Times New Roman" w:hAnsi="Times New Roman"/>
          <w:color w:val="000000"/>
          <w:sz w:val="24"/>
          <w:szCs w:val="24"/>
        </w:rPr>
        <w:t>学生</w:t>
      </w:r>
      <w:r>
        <w:rPr>
          <w:rFonts w:hint="eastAsia" w:ascii="Times New Roman" w:hAnsi="Times New Roman"/>
          <w:color w:val="000000"/>
          <w:sz w:val="24"/>
          <w:szCs w:val="24"/>
        </w:rPr>
        <w:t>或者研究生</w:t>
      </w:r>
      <w:r>
        <w:rPr>
          <w:rFonts w:ascii="Times New Roman" w:hAnsi="Times New Roman"/>
          <w:color w:val="000000"/>
          <w:sz w:val="24"/>
          <w:szCs w:val="24"/>
        </w:rPr>
        <w:t xml:space="preserve">，可以申请ETIE </w:t>
      </w:r>
      <w:r>
        <w:rPr>
          <w:rFonts w:hint="eastAsia" w:ascii="Times New Roman" w:hAnsi="Times New Roman"/>
          <w:color w:val="000000"/>
          <w:sz w:val="24"/>
          <w:szCs w:val="24"/>
        </w:rPr>
        <w:t>4</w:t>
      </w:r>
      <w:r>
        <w:rPr>
          <w:rFonts w:ascii="Times New Roman" w:hAnsi="Times New Roman"/>
          <w:color w:val="000000"/>
          <w:sz w:val="24"/>
          <w:szCs w:val="24"/>
        </w:rPr>
        <w:t>+</w:t>
      </w:r>
      <w:r>
        <w:rPr>
          <w:rFonts w:hint="eastAsia" w:ascii="Times New Roman" w:hAnsi="Times New Roman"/>
          <w:color w:val="000000"/>
          <w:sz w:val="24"/>
          <w:szCs w:val="24"/>
        </w:rPr>
        <w:t>0.5+</w:t>
      </w:r>
      <w:r>
        <w:rPr>
          <w:rFonts w:ascii="Times New Roman" w:hAnsi="Times New Roman"/>
          <w:color w:val="000000"/>
          <w:sz w:val="24"/>
          <w:szCs w:val="24"/>
        </w:rPr>
        <w:t>1项目。</w:t>
      </w:r>
      <w:r>
        <w:rPr>
          <w:rFonts w:hint="eastAsia" w:ascii="Times New Roman" w:hAnsi="Times New Roman"/>
          <w:color w:val="000000"/>
          <w:sz w:val="24"/>
          <w:szCs w:val="24"/>
        </w:rPr>
        <w:t>如果你是大三学生，可以申请ETIE 3+1项目。</w:t>
      </w:r>
    </w:p>
    <w:p>
      <w:pPr>
        <w:ind w:left="360"/>
        <w:rPr>
          <w:rFonts w:hint="eastAsia"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2）学习成绩优异，专业相符，是硬性要求。如果有学生不符合以上要求的，请提供推荐信，奖状或者证书等证明有特殊才能，比如有发明专利，有杰出的实习或者工作经验，有省级或者国家级奖项。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英语如果没有通过托福或者雅思，也可以申请。只是到了美国以后要学习英语，直到通过托福或者雅思，才可以正式转为PUC本科生学习专业课。</w:t>
      </w:r>
    </w:p>
    <w:p>
      <w:pPr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关于</w:t>
      </w:r>
      <w:r>
        <w:rPr>
          <w:rFonts w:hint="eastAsia" w:ascii="Times New Roman" w:hAnsi="Times New Roman"/>
          <w:color w:val="000000"/>
          <w:sz w:val="24"/>
          <w:szCs w:val="24"/>
        </w:rPr>
        <w:t>免试</w:t>
      </w:r>
      <w:r>
        <w:rPr>
          <w:rFonts w:ascii="Times New Roman" w:hAnsi="Times New Roman"/>
          <w:color w:val="000000"/>
          <w:sz w:val="24"/>
          <w:szCs w:val="24"/>
        </w:rPr>
        <w:t>GRE申请研究生</w:t>
      </w:r>
    </w:p>
    <w:p>
      <w:pPr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英语要求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通过以下任意一项</w:t>
      </w:r>
    </w:p>
    <w:p>
      <w:pPr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托福达标</w:t>
      </w:r>
    </w:p>
    <w:p>
      <w:pPr>
        <w:ind w:left="10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托福要求是IBT考试：</w:t>
      </w:r>
      <w:r>
        <w:rPr>
          <w:rFonts w:ascii="Times New Roman" w:hAnsi="Times New Roman"/>
          <w:sz w:val="24"/>
          <w:szCs w:val="24"/>
        </w:rPr>
        <w:t>Writing 18， Speaking 18， Listening 14， Reading 19， Total 77。 Purdue University Calumet's code for the TOEFL application is 1638.</w:t>
      </w:r>
    </w:p>
    <w:p>
      <w:pPr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雅思达标</w:t>
      </w:r>
    </w:p>
    <w:p>
      <w:pPr>
        <w:ind w:left="108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Graduate School also accepts International English Language Testing System (IELTS) scores. An overall band score of 6.5 is required for admission</w:t>
      </w:r>
    </w:p>
    <w:p>
      <w:pPr>
        <w:numPr>
          <w:ilvl w:val="0"/>
          <w:numId w:val="8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PTE</w:t>
      </w:r>
    </w:p>
    <w:p>
      <w:pPr>
        <w:ind w:left="10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The Graduate School also accepts the Pearson Test of English (PTE) Academic scores. An overall score of 58 is required for admission.</w:t>
      </w:r>
    </w:p>
    <w:p>
      <w:pPr>
        <w:numPr>
          <w:ilvl w:val="0"/>
          <w:numId w:val="7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其他要求请参照</w:t>
      </w:r>
      <w:r>
        <w:fldChar w:fldCharType="begin"/>
      </w:r>
      <w:r>
        <w:instrText xml:space="preserve">HYPERLINK "http://www.gradschool.purdue.edu/admissions/" </w:instrText>
      </w:r>
      <w:r>
        <w:fldChar w:fldCharType="separate"/>
      </w:r>
      <w:r>
        <w:rPr>
          <w:rStyle w:val="5"/>
          <w:rFonts w:ascii="Times New Roman" w:hAnsi="Times New Roman"/>
          <w:sz w:val="24"/>
          <w:szCs w:val="24"/>
        </w:rPr>
        <w:t>http://www.gradschool.purdue.edu/admissions/</w:t>
      </w:r>
      <w:r>
        <w:fldChar w:fldCharType="end"/>
      </w:r>
    </w:p>
    <w:p>
      <w:pPr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关于学位证毕业证</w:t>
      </w:r>
    </w:p>
    <w:p>
      <w:pPr>
        <w:numPr>
          <w:ilvl w:val="0"/>
          <w:numId w:val="9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拿哪学校的学位证毕业证？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在PUC学习优异，达到PUC教学计划要求，可以在PUC毕业拿到PUC的学位证毕业证。</w:t>
      </w:r>
    </w:p>
    <w:p>
      <w:pPr>
        <w:rPr>
          <w:rFonts w:ascii="Times New Roman" w:hAnsi="Times New Roman"/>
          <w:color w:val="000000"/>
          <w:sz w:val="24"/>
          <w:szCs w:val="24"/>
        </w:rPr>
      </w:pPr>
    </w:p>
    <w:p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关于选课</w:t>
      </w:r>
    </w:p>
    <w:p>
      <w:pPr>
        <w:numPr>
          <w:ilvl w:val="0"/>
          <w:numId w:val="10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选课什么时候选？</w:t>
      </w:r>
      <w:r>
        <w:rPr>
          <w:rFonts w:hint="eastAsia" w:ascii="Times New Roman" w:hAnsi="Times New Roman"/>
          <w:color w:val="000000"/>
          <w:sz w:val="24"/>
          <w:szCs w:val="24"/>
        </w:rPr>
        <w:t>怎么选？</w:t>
      </w:r>
    </w:p>
    <w:p>
      <w:pPr>
        <w:ind w:left="360"/>
        <w:rPr>
          <w:rFonts w:ascii="Times New Roman" w:hAnsi="Times New Roman"/>
          <w:color w:val="000000"/>
          <w:sz w:val="24"/>
          <w:szCs w:val="24"/>
        </w:rPr>
      </w:pPr>
      <w:r>
        <w:rPr>
          <w:rFonts w:hint="eastAsia" w:ascii="Times New Roman" w:hAnsi="Times New Roman"/>
          <w:color w:val="000000"/>
          <w:sz w:val="24"/>
          <w:szCs w:val="24"/>
        </w:rPr>
        <w:t>来了美国以后，和你的advisor讨论选课。</w:t>
      </w:r>
    </w:p>
    <w:sectPr>
      <w:pgSz w:w="12240" w:h="15840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21439753">
    <w:nsid w:val="54B97309"/>
    <w:multiLevelType w:val="multilevel"/>
    <w:tmpl w:val="54B97309"/>
    <w:lvl w:ilvl="0" w:tentative="1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375621222">
    <w:nsid w:val="51FE5066"/>
    <w:multiLevelType w:val="multilevel"/>
    <w:tmpl w:val="51FE5066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65231406">
    <w:nsid w:val="3988432E"/>
    <w:multiLevelType w:val="multilevel"/>
    <w:tmpl w:val="3988432E"/>
    <w:lvl w:ilvl="0" w:tentative="1">
      <w:start w:val="1"/>
      <w:numFmt w:val="decimal"/>
      <w:lvlText w:val="%1."/>
      <w:lvlJc w:val="left"/>
      <w:pPr>
        <w:ind w:left="840" w:hanging="360"/>
      </w:pPr>
      <w:rPr>
        <w:rFonts w:hint="default" w:hAnsi="Times New Roman" w:eastAsia="宋体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91127468">
    <w:nsid w:val="76AE31AC"/>
    <w:multiLevelType w:val="multilevel"/>
    <w:tmpl w:val="76AE31AC"/>
    <w:lvl w:ilvl="0" w:tentative="1">
      <w:start w:val="1"/>
      <w:numFmt w:val="decimal"/>
      <w:lvlText w:val="%1）"/>
      <w:lvlJc w:val="left"/>
      <w:pPr>
        <w:ind w:left="108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1200" w:hanging="420"/>
      </w:pPr>
    </w:lvl>
    <w:lvl w:ilvl="2" w:tentative="1">
      <w:start w:val="1"/>
      <w:numFmt w:val="lowerRoman"/>
      <w:lvlText w:val="%3."/>
      <w:lvlJc w:val="right"/>
      <w:pPr>
        <w:ind w:left="1620" w:hanging="420"/>
      </w:pPr>
    </w:lvl>
    <w:lvl w:ilvl="3" w:tentative="1">
      <w:start w:val="1"/>
      <w:numFmt w:val="decimal"/>
      <w:lvlText w:val="%4."/>
      <w:lvlJc w:val="left"/>
      <w:pPr>
        <w:ind w:left="2040" w:hanging="420"/>
      </w:pPr>
    </w:lvl>
    <w:lvl w:ilvl="4" w:tentative="1">
      <w:start w:val="1"/>
      <w:numFmt w:val="lowerLetter"/>
      <w:lvlText w:val="%5)"/>
      <w:lvlJc w:val="left"/>
      <w:pPr>
        <w:ind w:left="2460" w:hanging="420"/>
      </w:pPr>
    </w:lvl>
    <w:lvl w:ilvl="5" w:tentative="1">
      <w:start w:val="1"/>
      <w:numFmt w:val="lowerRoman"/>
      <w:lvlText w:val="%6."/>
      <w:lvlJc w:val="right"/>
      <w:pPr>
        <w:ind w:left="2880" w:hanging="420"/>
      </w:pPr>
    </w:lvl>
    <w:lvl w:ilvl="6" w:tentative="1">
      <w:start w:val="1"/>
      <w:numFmt w:val="decimal"/>
      <w:lvlText w:val="%7."/>
      <w:lvlJc w:val="left"/>
      <w:pPr>
        <w:ind w:left="3300" w:hanging="420"/>
      </w:pPr>
    </w:lvl>
    <w:lvl w:ilvl="7" w:tentative="1">
      <w:start w:val="1"/>
      <w:numFmt w:val="lowerLetter"/>
      <w:lvlText w:val="%8)"/>
      <w:lvlJc w:val="left"/>
      <w:pPr>
        <w:ind w:left="3720" w:hanging="420"/>
      </w:pPr>
    </w:lvl>
    <w:lvl w:ilvl="8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303193160">
    <w:nsid w:val="4DAD2648"/>
    <w:multiLevelType w:val="multilevel"/>
    <w:tmpl w:val="4DAD2648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04814022">
    <w:nsid w:val="777F08C6"/>
    <w:multiLevelType w:val="multilevel"/>
    <w:tmpl w:val="777F08C6"/>
    <w:lvl w:ilvl="0" w:tentative="1">
      <w:start w:val="1"/>
      <w:numFmt w:val="decimal"/>
      <w:lvlText w:val="%1."/>
      <w:lvlJc w:val="left"/>
      <w:pPr>
        <w:ind w:left="840" w:hanging="360"/>
      </w:pPr>
      <w:rPr>
        <w:rFonts w:hint="default" w:hAnsi="宋体" w:eastAsia="宋体"/>
      </w:rPr>
    </w:lvl>
    <w:lvl w:ilvl="1" w:tentative="1">
      <w:start w:val="1"/>
      <w:numFmt w:val="lowerLetter"/>
      <w:lvlText w:val="%2)"/>
      <w:lvlJc w:val="left"/>
      <w:pPr>
        <w:ind w:left="1320" w:hanging="420"/>
      </w:pPr>
    </w:lvl>
    <w:lvl w:ilvl="2" w:tentative="1">
      <w:start w:val="1"/>
      <w:numFmt w:val="lowerRoman"/>
      <w:lvlText w:val="%3."/>
      <w:lvlJc w:val="right"/>
      <w:pPr>
        <w:ind w:left="1740" w:hanging="420"/>
      </w:pPr>
    </w:lvl>
    <w:lvl w:ilvl="3" w:tentative="1">
      <w:start w:val="1"/>
      <w:numFmt w:val="decimal"/>
      <w:lvlText w:val="%4."/>
      <w:lvlJc w:val="left"/>
      <w:pPr>
        <w:ind w:left="2160" w:hanging="420"/>
      </w:pPr>
    </w:lvl>
    <w:lvl w:ilvl="4" w:tentative="1">
      <w:start w:val="1"/>
      <w:numFmt w:val="lowerLetter"/>
      <w:lvlText w:val="%5)"/>
      <w:lvlJc w:val="left"/>
      <w:pPr>
        <w:ind w:left="2580" w:hanging="420"/>
      </w:pPr>
    </w:lvl>
    <w:lvl w:ilvl="5" w:tentative="1">
      <w:start w:val="1"/>
      <w:numFmt w:val="lowerRoman"/>
      <w:lvlText w:val="%6."/>
      <w:lvlJc w:val="right"/>
      <w:pPr>
        <w:ind w:left="3000" w:hanging="420"/>
      </w:pPr>
    </w:lvl>
    <w:lvl w:ilvl="6" w:tentative="1">
      <w:start w:val="1"/>
      <w:numFmt w:val="decimal"/>
      <w:lvlText w:val="%7."/>
      <w:lvlJc w:val="left"/>
      <w:pPr>
        <w:ind w:left="3420" w:hanging="420"/>
      </w:pPr>
    </w:lvl>
    <w:lvl w:ilvl="7" w:tentative="1">
      <w:start w:val="1"/>
      <w:numFmt w:val="lowerLetter"/>
      <w:lvlText w:val="%8)"/>
      <w:lvlJc w:val="left"/>
      <w:pPr>
        <w:ind w:left="3840" w:hanging="420"/>
      </w:pPr>
    </w:lvl>
    <w:lvl w:ilvl="8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03059817">
    <w:nsid w:val="47B53C69"/>
    <w:multiLevelType w:val="multilevel"/>
    <w:tmpl w:val="47B53C69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0334691">
    <w:nsid w:val="0A2719E3"/>
    <w:multiLevelType w:val="multilevel"/>
    <w:tmpl w:val="0A2719E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45476257">
    <w:nsid w:val="503256A1"/>
    <w:multiLevelType w:val="multilevel"/>
    <w:tmpl w:val="503256A1"/>
    <w:lvl w:ilvl="0" w:tentative="1">
      <w:start w:val="1"/>
      <w:numFmt w:val="japaneseCounting"/>
      <w:lvlText w:val="%1、"/>
      <w:lvlJc w:val="left"/>
      <w:pPr>
        <w:ind w:left="480" w:hanging="480"/>
      </w:pPr>
      <w:rPr>
        <w:rFonts w:hint="default" w:hAnsi="宋体" w:eastAsia="宋体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6702200">
    <w:nsid w:val="167404F8"/>
    <w:multiLevelType w:val="multilevel"/>
    <w:tmpl w:val="167404F8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45476257"/>
  </w:num>
  <w:num w:numId="2">
    <w:abstractNumId w:val="2004814022"/>
  </w:num>
  <w:num w:numId="3">
    <w:abstractNumId w:val="1421439753"/>
  </w:num>
  <w:num w:numId="4">
    <w:abstractNumId w:val="965231406"/>
  </w:num>
  <w:num w:numId="5">
    <w:abstractNumId w:val="1303193160"/>
  </w:num>
  <w:num w:numId="6">
    <w:abstractNumId w:val="1375621222"/>
  </w:num>
  <w:num w:numId="7">
    <w:abstractNumId w:val="170334691"/>
  </w:num>
  <w:num w:numId="8">
    <w:abstractNumId w:val="1991127468"/>
  </w:num>
  <w:num w:numId="9">
    <w:abstractNumId w:val="1203059817"/>
  </w:num>
  <w:num w:numId="10">
    <w:abstractNumId w:val="3767022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26499D"/>
    <w:rsid w:val="000208E2"/>
    <w:rsid w:val="0026499D"/>
    <w:rsid w:val="00417B31"/>
    <w:rsid w:val="00FC1BFA"/>
    <w:rsid w:val="0D080915"/>
  </w:rsids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宋体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Style w:val="6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Normal (Web)"/>
    <w:basedOn w:val="1"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</w:rPr>
  </w:style>
  <w:style w:type="character" w:styleId="4">
    <w:name w:val="Strong"/>
    <w:qFormat/>
    <w:uiPriority w:val="22"/>
    <w:rPr>
      <w:b/>
      <w:bCs/>
    </w:rPr>
  </w:style>
  <w:style w:type="character" w:styleId="5">
    <w:name w:val="Hyperlink"/>
    <w:unhideWhenUsed/>
    <w:uiPriority w:val="99"/>
    <w:rPr>
      <w:color w:val="0000FF"/>
      <w:u w:val="single"/>
    </w:rPr>
  </w:style>
  <w:style w:type="character" w:customStyle="1" w:styleId="7">
    <w:name w:val="style31"/>
    <w:uiPriority w:val="0"/>
    <w:rPr>
      <w:rFonts w:hint="default" w:ascii="Verdana" w:hAnsi="Verdana"/>
      <w:b/>
      <w:bCs/>
      <w:color w:val="606060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PUC</Company>
  <Pages>3</Pages>
  <Words>303</Words>
  <Characters>1732</Characters>
  <Lines>14</Lines>
  <Paragraphs>4</Paragraphs>
  <TotalTime>0</TotalTime>
  <ScaleCrop>false</ScaleCrop>
  <LinksUpToDate>false</LinksUpToDate>
  <CharactersWithSpaces>0</CharactersWithSpaces>
  <Application>WPS Office 个人版_9.1.0.4985_{F1E327BC-269C-435d-A152-05C5408002CA}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2011-11-14T22:16:00Z</dcterms:created>
  <dc:creator>Leyi Jin</dc:creator>
  <cp:lastModifiedBy>lenovo</cp:lastModifiedBy>
  <dcterms:modified xsi:type="dcterms:W3CDTF">2015-03-05T07:57:05Z</dcterms:modified>
  <dc:title>美国普渡大学卡鲁梅特校区2+2交流项目_x000B_（Purdue University Calumet ETIE） 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2052-9.1.0.4985</vt:lpwstr>
  </property>
</Properties>
</file>